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990753" w14:textId="77777777" w:rsidR="00A757A2" w:rsidRPr="0074130F" w:rsidRDefault="00A757A2" w:rsidP="00A757A2">
      <w:pPr>
        <w:pStyle w:val="Header"/>
        <w:tabs>
          <w:tab w:val="left" w:pos="2310"/>
        </w:tabs>
        <w:rPr>
          <w:rFonts w:ascii="Calibri" w:hAnsi="Calibri" w:cs="Arial"/>
          <w:b/>
          <w:bCs/>
          <w:color w:val="333333"/>
          <w:sz w:val="36"/>
          <w:szCs w:val="36"/>
          <w:lang w:val="en-GB"/>
        </w:rPr>
      </w:pPr>
      <w:r w:rsidRPr="0074130F">
        <w:rPr>
          <w:rFonts w:ascii="Calibri" w:hAnsi="Calibri" w:cs="Arial"/>
          <w:b/>
          <w:bCs/>
          <w:color w:val="333333"/>
          <w:sz w:val="36"/>
          <w:szCs w:val="36"/>
          <w:lang w:val="en-GB"/>
        </w:rPr>
        <w:t>PRESS RELEASE</w:t>
      </w:r>
    </w:p>
    <w:p w14:paraId="03BAD4C5" w14:textId="77777777" w:rsidR="00A757A2" w:rsidRPr="0074130F" w:rsidRDefault="00A757A2" w:rsidP="00A757A2">
      <w:pPr>
        <w:tabs>
          <w:tab w:val="left" w:pos="3649"/>
          <w:tab w:val="left" w:pos="5349"/>
          <w:tab w:val="left" w:pos="7992"/>
          <w:tab w:val="left" w:pos="9409"/>
          <w:tab w:val="left" w:pos="10778"/>
        </w:tabs>
        <w:jc w:val="both"/>
        <w:rPr>
          <w:szCs w:val="22"/>
        </w:rPr>
      </w:pPr>
    </w:p>
    <w:p w14:paraId="31814656" w14:textId="77777777" w:rsidR="00A757A2" w:rsidRPr="0074130F" w:rsidRDefault="00A757A2" w:rsidP="00A757A2">
      <w:pPr>
        <w:jc w:val="center"/>
        <w:rPr>
          <w:rFonts w:eastAsia="Times New Roman"/>
          <w:b/>
          <w:smallCaps/>
          <w:sz w:val="36"/>
          <w:szCs w:val="36"/>
          <w:lang w:eastAsia="ar-SA"/>
        </w:rPr>
      </w:pPr>
      <w:r w:rsidRPr="0074130F">
        <w:rPr>
          <w:rFonts w:eastAsia="Times New Roman"/>
          <w:b/>
          <w:smallCaps/>
          <w:sz w:val="36"/>
          <w:szCs w:val="36"/>
          <w:lang w:eastAsia="ar-SA"/>
        </w:rPr>
        <w:t>European universities will support the preparation of forestry master’s study programmes in South</w:t>
      </w:r>
      <w:r>
        <w:rPr>
          <w:rFonts w:eastAsia="Times New Roman"/>
          <w:b/>
          <w:smallCaps/>
          <w:sz w:val="36"/>
          <w:szCs w:val="36"/>
          <w:lang w:eastAsia="ar-SA"/>
        </w:rPr>
        <w:t>-E</w:t>
      </w:r>
      <w:r w:rsidRPr="0074130F">
        <w:rPr>
          <w:rFonts w:eastAsia="Times New Roman"/>
          <w:b/>
          <w:smallCaps/>
          <w:sz w:val="36"/>
          <w:szCs w:val="36"/>
          <w:lang w:eastAsia="ar-SA"/>
        </w:rPr>
        <w:t>ast Asia</w:t>
      </w:r>
    </w:p>
    <w:p w14:paraId="477410A2" w14:textId="77777777" w:rsidR="00A757A2" w:rsidRPr="0074130F" w:rsidRDefault="00A757A2" w:rsidP="00A757A2">
      <w:pPr>
        <w:tabs>
          <w:tab w:val="left" w:pos="3649"/>
          <w:tab w:val="left" w:pos="5349"/>
          <w:tab w:val="left" w:pos="7992"/>
          <w:tab w:val="left" w:pos="9409"/>
          <w:tab w:val="left" w:pos="10778"/>
        </w:tabs>
        <w:jc w:val="both"/>
        <w:rPr>
          <w:szCs w:val="22"/>
        </w:rPr>
      </w:pPr>
    </w:p>
    <w:p w14:paraId="4AAEE3F4" w14:textId="77777777" w:rsidR="00A757A2" w:rsidRPr="00772E73" w:rsidRDefault="00A757A2" w:rsidP="00A757A2">
      <w:pPr>
        <w:tabs>
          <w:tab w:val="left" w:pos="3649"/>
          <w:tab w:val="left" w:pos="5349"/>
          <w:tab w:val="left" w:pos="7992"/>
          <w:tab w:val="left" w:pos="9409"/>
          <w:tab w:val="left" w:pos="10778"/>
        </w:tabs>
        <w:jc w:val="both"/>
        <w:rPr>
          <w:b/>
          <w:bCs/>
          <w:szCs w:val="22"/>
        </w:rPr>
      </w:pPr>
      <w:r w:rsidRPr="00772E73">
        <w:rPr>
          <w:b/>
          <w:bCs/>
          <w:szCs w:val="22"/>
        </w:rPr>
        <w:t xml:space="preserve">Helsinki, 17 February 2020 </w:t>
      </w:r>
      <w:r>
        <w:rPr>
          <w:b/>
          <w:bCs/>
          <w:szCs w:val="22"/>
        </w:rPr>
        <w:t xml:space="preserve">– </w:t>
      </w:r>
      <w:r w:rsidRPr="00772E73">
        <w:rPr>
          <w:b/>
          <w:bCs/>
          <w:szCs w:val="22"/>
        </w:rPr>
        <w:t>The EU has funded a project to support the development of forestry higher education in South-East Asia under the auspices of European universities. The University of Helsinki together with the Czech University of Life Sciences Prague will participate in upgrading the forestry higher education curriculum in Laos and Thailand. Emphasis will be placed on supporting innovative methods and tools for teaching.</w:t>
      </w:r>
    </w:p>
    <w:p w14:paraId="326BDDF6" w14:textId="77777777" w:rsidR="00A757A2" w:rsidRPr="0074130F" w:rsidRDefault="00A757A2" w:rsidP="00A757A2">
      <w:pPr>
        <w:tabs>
          <w:tab w:val="left" w:pos="3649"/>
          <w:tab w:val="left" w:pos="5349"/>
          <w:tab w:val="left" w:pos="7992"/>
          <w:tab w:val="left" w:pos="9409"/>
          <w:tab w:val="left" w:pos="10778"/>
        </w:tabs>
        <w:jc w:val="both"/>
        <w:rPr>
          <w:szCs w:val="22"/>
        </w:rPr>
      </w:pPr>
    </w:p>
    <w:p w14:paraId="6F2EE36E" w14:textId="77777777" w:rsidR="00A757A2" w:rsidRPr="0074130F" w:rsidRDefault="00A757A2" w:rsidP="00A757A2">
      <w:pPr>
        <w:tabs>
          <w:tab w:val="left" w:pos="3649"/>
          <w:tab w:val="left" w:pos="5349"/>
          <w:tab w:val="left" w:pos="7992"/>
          <w:tab w:val="left" w:pos="9409"/>
          <w:tab w:val="left" w:pos="10778"/>
        </w:tabs>
        <w:jc w:val="both"/>
        <w:rPr>
          <w:szCs w:val="22"/>
        </w:rPr>
      </w:pPr>
      <w:r w:rsidRPr="00970BF9">
        <w:rPr>
          <w:szCs w:val="22"/>
        </w:rPr>
        <w:t>Forests, climate change mitigation and adaptation: Higher Education Cooperation in Mekong region</w:t>
      </w:r>
      <w:r w:rsidRPr="0074130F">
        <w:rPr>
          <w:szCs w:val="22"/>
        </w:rPr>
        <w:t xml:space="preserve">. This is the full name of the project, which is presented under the acronym FRAME. However, as the full title of the project suggests, the main topics of cooperation will be sustainable forest management, </w:t>
      </w:r>
      <w:r>
        <w:rPr>
          <w:szCs w:val="22"/>
        </w:rPr>
        <w:t>forest restoration</w:t>
      </w:r>
      <w:r w:rsidRPr="0074130F">
        <w:rPr>
          <w:szCs w:val="22"/>
        </w:rPr>
        <w:t>, and rural livelihoods in Laos and Thailand in the current context of global change.</w:t>
      </w:r>
    </w:p>
    <w:p w14:paraId="74D7F496" w14:textId="77777777" w:rsidR="00A757A2" w:rsidRPr="0074130F" w:rsidRDefault="00A757A2" w:rsidP="00A757A2">
      <w:pPr>
        <w:tabs>
          <w:tab w:val="left" w:pos="3649"/>
          <w:tab w:val="left" w:pos="5349"/>
          <w:tab w:val="left" w:pos="7992"/>
          <w:tab w:val="left" w:pos="9409"/>
          <w:tab w:val="left" w:pos="10778"/>
        </w:tabs>
        <w:jc w:val="both"/>
        <w:rPr>
          <w:szCs w:val="22"/>
        </w:rPr>
      </w:pPr>
    </w:p>
    <w:p w14:paraId="1BCF01A0" w14:textId="77777777" w:rsidR="00A757A2" w:rsidRPr="0074130F" w:rsidRDefault="00A757A2" w:rsidP="00A757A2">
      <w:pPr>
        <w:tabs>
          <w:tab w:val="left" w:pos="3649"/>
          <w:tab w:val="left" w:pos="5349"/>
          <w:tab w:val="left" w:pos="7992"/>
          <w:tab w:val="left" w:pos="9409"/>
          <w:tab w:val="left" w:pos="10778"/>
        </w:tabs>
        <w:jc w:val="both"/>
        <w:rPr>
          <w:szCs w:val="22"/>
        </w:rPr>
      </w:pPr>
      <w:r w:rsidRPr="0074130F">
        <w:rPr>
          <w:szCs w:val="22"/>
        </w:rPr>
        <w:t xml:space="preserve">For many decades, rapid economic growth of the Greater Mekong subregion has been driven by industries based on the use of natural resources and the commercialization of agriculture, i.e. deforestation and the establishment of monocultures with the promise of rapid profits. However, the financial returns from this type of farming do not </w:t>
      </w:r>
      <w:r>
        <w:rPr>
          <w:szCs w:val="22"/>
        </w:rPr>
        <w:t>significantly</w:t>
      </w:r>
      <w:r w:rsidRPr="0074130F">
        <w:rPr>
          <w:szCs w:val="22"/>
        </w:rPr>
        <w:t xml:space="preserve"> outweigh the environmental impacts. "Thanks to the FRAME project, </w:t>
      </w:r>
      <w:r>
        <w:rPr>
          <w:szCs w:val="22"/>
        </w:rPr>
        <w:t>b</w:t>
      </w:r>
      <w:r w:rsidRPr="00EF43EE">
        <w:rPr>
          <w:szCs w:val="22"/>
        </w:rPr>
        <w:t xml:space="preserve">oth countries can overcome one of the main reasons </w:t>
      </w:r>
      <w:r>
        <w:rPr>
          <w:szCs w:val="22"/>
        </w:rPr>
        <w:t>for</w:t>
      </w:r>
      <w:r w:rsidRPr="00EF43EE">
        <w:rPr>
          <w:szCs w:val="22"/>
        </w:rPr>
        <w:t xml:space="preserve"> forest deterioration</w:t>
      </w:r>
      <w:r w:rsidRPr="00754961">
        <w:rPr>
          <w:b/>
          <w:bCs/>
          <w:szCs w:val="22"/>
        </w:rPr>
        <w:t xml:space="preserve"> </w:t>
      </w:r>
      <w:r>
        <w:rPr>
          <w:b/>
          <w:bCs/>
          <w:szCs w:val="22"/>
        </w:rPr>
        <w:t xml:space="preserve">– </w:t>
      </w:r>
      <w:r w:rsidRPr="00EF43EE">
        <w:rPr>
          <w:szCs w:val="22"/>
        </w:rPr>
        <w:t>their mismanagement</w:t>
      </w:r>
      <w:r>
        <w:rPr>
          <w:szCs w:val="22"/>
        </w:rPr>
        <w:t xml:space="preserve"> </w:t>
      </w:r>
      <w:r>
        <w:rPr>
          <w:b/>
          <w:bCs/>
          <w:szCs w:val="22"/>
        </w:rPr>
        <w:t>–</w:t>
      </w:r>
      <w:r w:rsidRPr="00EF43EE">
        <w:rPr>
          <w:szCs w:val="22"/>
        </w:rPr>
        <w:t xml:space="preserve"> by improving the skillsets of foresters, or people in charge of managing them</w:t>
      </w:r>
      <w:r>
        <w:rPr>
          <w:szCs w:val="22"/>
        </w:rPr>
        <w:t>," says University Lecturer Dr.</w:t>
      </w:r>
      <w:r w:rsidRPr="0074130F">
        <w:rPr>
          <w:szCs w:val="22"/>
        </w:rPr>
        <w:t xml:space="preserve"> Nicholas Hogarth of the University of Helsinki.</w:t>
      </w:r>
    </w:p>
    <w:p w14:paraId="6F7E1696" w14:textId="77777777" w:rsidR="00A757A2" w:rsidRPr="0074130F" w:rsidRDefault="00A757A2" w:rsidP="00A757A2">
      <w:pPr>
        <w:tabs>
          <w:tab w:val="left" w:pos="3649"/>
          <w:tab w:val="left" w:pos="5349"/>
          <w:tab w:val="left" w:pos="7992"/>
          <w:tab w:val="left" w:pos="9409"/>
          <w:tab w:val="left" w:pos="10778"/>
        </w:tabs>
        <w:jc w:val="both"/>
        <w:rPr>
          <w:szCs w:val="22"/>
        </w:rPr>
      </w:pPr>
    </w:p>
    <w:p w14:paraId="533572ED" w14:textId="77777777" w:rsidR="00A757A2" w:rsidRPr="0074130F" w:rsidRDefault="00A757A2" w:rsidP="00A757A2">
      <w:pPr>
        <w:tabs>
          <w:tab w:val="left" w:pos="3649"/>
          <w:tab w:val="left" w:pos="5349"/>
          <w:tab w:val="left" w:pos="7992"/>
          <w:tab w:val="left" w:pos="9409"/>
          <w:tab w:val="left" w:pos="10778"/>
        </w:tabs>
        <w:jc w:val="both"/>
        <w:rPr>
          <w:szCs w:val="22"/>
        </w:rPr>
      </w:pPr>
      <w:r w:rsidRPr="0074130F">
        <w:rPr>
          <w:szCs w:val="22"/>
        </w:rPr>
        <w:t xml:space="preserve">The FRAME project will focus on improving the state of higher education in forestry in Laos and Thailand and making it accessible to forest managers. As </w:t>
      </w:r>
      <w:r>
        <w:rPr>
          <w:szCs w:val="22"/>
        </w:rPr>
        <w:t>Dr.</w:t>
      </w:r>
      <w:r w:rsidRPr="0074130F">
        <w:rPr>
          <w:szCs w:val="22"/>
        </w:rPr>
        <w:t xml:space="preserve"> Nicholas Hogarth states: “The main task of European universities is to help </w:t>
      </w:r>
      <w:r>
        <w:rPr>
          <w:szCs w:val="22"/>
        </w:rPr>
        <w:t>four</w:t>
      </w:r>
      <w:r w:rsidRPr="0074130F">
        <w:rPr>
          <w:szCs w:val="22"/>
        </w:rPr>
        <w:t xml:space="preserve"> Asian partners innovate their </w:t>
      </w:r>
      <w:r>
        <w:rPr>
          <w:szCs w:val="22"/>
        </w:rPr>
        <w:t>educational programmes</w:t>
      </w:r>
      <w:r w:rsidRPr="0074130F">
        <w:rPr>
          <w:szCs w:val="22"/>
        </w:rPr>
        <w:t xml:space="preserve"> through new teaching tools and methods, support the creation of new master's degree program</w:t>
      </w:r>
      <w:r>
        <w:rPr>
          <w:szCs w:val="22"/>
        </w:rPr>
        <w:t>me</w:t>
      </w:r>
      <w:r w:rsidRPr="0074130F">
        <w:rPr>
          <w:szCs w:val="22"/>
        </w:rPr>
        <w:t>s or innovate existing courses, improve technical equipment of local universities</w:t>
      </w:r>
      <w:r>
        <w:rPr>
          <w:szCs w:val="22"/>
        </w:rPr>
        <w:t>,</w:t>
      </w:r>
      <w:r w:rsidRPr="0074130F">
        <w:rPr>
          <w:szCs w:val="22"/>
        </w:rPr>
        <w:t xml:space="preserve"> </w:t>
      </w:r>
      <w:r>
        <w:rPr>
          <w:szCs w:val="22"/>
        </w:rPr>
        <w:t>and</w:t>
      </w:r>
      <w:r w:rsidRPr="0074130F">
        <w:rPr>
          <w:szCs w:val="22"/>
        </w:rPr>
        <w:t xml:space="preserve"> offer </w:t>
      </w:r>
      <w:r>
        <w:rPr>
          <w:szCs w:val="22"/>
        </w:rPr>
        <w:t xml:space="preserve">study </w:t>
      </w:r>
      <w:r w:rsidRPr="0074130F">
        <w:rPr>
          <w:szCs w:val="22"/>
        </w:rPr>
        <w:t xml:space="preserve">opportunities in the EU or at </w:t>
      </w:r>
      <w:r>
        <w:rPr>
          <w:szCs w:val="22"/>
        </w:rPr>
        <w:t>regional</w:t>
      </w:r>
      <w:r w:rsidRPr="0074130F">
        <w:rPr>
          <w:szCs w:val="22"/>
        </w:rPr>
        <w:t xml:space="preserve"> universities</w:t>
      </w:r>
      <w:r>
        <w:rPr>
          <w:szCs w:val="22"/>
        </w:rPr>
        <w:t xml:space="preserve"> to </w:t>
      </w:r>
      <w:r w:rsidRPr="0074130F">
        <w:rPr>
          <w:szCs w:val="22"/>
        </w:rPr>
        <w:t>postgraduate students."</w:t>
      </w:r>
    </w:p>
    <w:p w14:paraId="4486C072" w14:textId="77777777" w:rsidR="00A757A2" w:rsidRPr="0074130F" w:rsidRDefault="00A757A2" w:rsidP="00A757A2">
      <w:pPr>
        <w:tabs>
          <w:tab w:val="left" w:pos="3649"/>
          <w:tab w:val="left" w:pos="5349"/>
          <w:tab w:val="left" w:pos="7992"/>
          <w:tab w:val="left" w:pos="9409"/>
          <w:tab w:val="left" w:pos="10778"/>
        </w:tabs>
        <w:jc w:val="both"/>
        <w:rPr>
          <w:szCs w:val="22"/>
        </w:rPr>
      </w:pPr>
    </w:p>
    <w:p w14:paraId="7F87F7BC" w14:textId="69E49206" w:rsidR="006B3DA6" w:rsidRPr="00A757A2" w:rsidRDefault="00A757A2" w:rsidP="00A757A2">
      <w:pPr>
        <w:tabs>
          <w:tab w:val="left" w:pos="3649"/>
          <w:tab w:val="left" w:pos="5349"/>
          <w:tab w:val="left" w:pos="7992"/>
          <w:tab w:val="left" w:pos="9409"/>
          <w:tab w:val="left" w:pos="10778"/>
        </w:tabs>
        <w:jc w:val="both"/>
        <w:rPr>
          <w:szCs w:val="22"/>
        </w:rPr>
      </w:pPr>
      <w:r w:rsidRPr="0074130F">
        <w:rPr>
          <w:szCs w:val="22"/>
        </w:rPr>
        <w:t xml:space="preserve">The project is coordinated by the University of Helsinki and, together with the Czech University of Life Sciences Prague, will provide support to </w:t>
      </w:r>
      <w:r>
        <w:rPr>
          <w:szCs w:val="22"/>
        </w:rPr>
        <w:t>two u</w:t>
      </w:r>
      <w:r w:rsidRPr="0074130F">
        <w:rPr>
          <w:szCs w:val="22"/>
        </w:rPr>
        <w:t>niversit</w:t>
      </w:r>
      <w:r>
        <w:rPr>
          <w:szCs w:val="22"/>
        </w:rPr>
        <w:t>ies</w:t>
      </w:r>
      <w:r w:rsidRPr="0074130F">
        <w:rPr>
          <w:szCs w:val="22"/>
        </w:rPr>
        <w:t xml:space="preserve"> in </w:t>
      </w:r>
      <w:r>
        <w:rPr>
          <w:szCs w:val="22"/>
        </w:rPr>
        <w:t xml:space="preserve">Laos – </w:t>
      </w:r>
      <w:r w:rsidRPr="0074130F">
        <w:rPr>
          <w:szCs w:val="22"/>
        </w:rPr>
        <w:t>Savannakhet University and Souphanouvong University in Luang Prabang</w:t>
      </w:r>
      <w:r>
        <w:rPr>
          <w:szCs w:val="22"/>
        </w:rPr>
        <w:t xml:space="preserve"> – </w:t>
      </w:r>
      <w:r w:rsidRPr="0074130F">
        <w:rPr>
          <w:szCs w:val="22"/>
        </w:rPr>
        <w:t xml:space="preserve">and </w:t>
      </w:r>
      <w:r>
        <w:rPr>
          <w:szCs w:val="22"/>
        </w:rPr>
        <w:t xml:space="preserve">two in </w:t>
      </w:r>
      <w:r w:rsidRPr="0074130F">
        <w:rPr>
          <w:szCs w:val="22"/>
        </w:rPr>
        <w:t>Thai</w:t>
      </w:r>
      <w:r>
        <w:rPr>
          <w:szCs w:val="22"/>
        </w:rPr>
        <w:t xml:space="preserve">land – </w:t>
      </w:r>
      <w:r w:rsidRPr="0074130F">
        <w:rPr>
          <w:szCs w:val="22"/>
        </w:rPr>
        <w:t>Kasetsart University in Bangkok and Chiang Mai</w:t>
      </w:r>
      <w:r w:rsidRPr="007D5072">
        <w:rPr>
          <w:szCs w:val="22"/>
        </w:rPr>
        <w:t xml:space="preserve"> </w:t>
      </w:r>
      <w:r w:rsidRPr="0074130F">
        <w:rPr>
          <w:szCs w:val="22"/>
        </w:rPr>
        <w:t>University. The implementation of the project started at the end of 2020 and will last until November 2023. The project is funded by the ERASMUS + program</w:t>
      </w:r>
      <w:r>
        <w:rPr>
          <w:szCs w:val="22"/>
        </w:rPr>
        <w:t>me</w:t>
      </w:r>
      <w:r w:rsidRPr="0074130F">
        <w:rPr>
          <w:szCs w:val="22"/>
        </w:rPr>
        <w:t>, Key Action No. 2 Capacity Building in Higher Education. For more information, you can visit the project website</w:t>
      </w:r>
      <w:r>
        <w:rPr>
          <w:szCs w:val="22"/>
        </w:rPr>
        <w:t xml:space="preserve"> at:</w:t>
      </w:r>
      <w:r w:rsidRPr="0074130F">
        <w:rPr>
          <w:szCs w:val="22"/>
        </w:rPr>
        <w:t xml:space="preserve"> frame.czu.cz.</w:t>
      </w:r>
    </w:p>
    <w:sectPr w:rsidR="006B3DA6" w:rsidRPr="00A757A2" w:rsidSect="00C0757E">
      <w:headerReference w:type="default" r:id="rId7"/>
      <w:footerReference w:type="default" r:id="rId8"/>
      <w:headerReference w:type="first" r:id="rId9"/>
      <w:footerReference w:type="first" r:id="rId10"/>
      <w:pgSz w:w="11906" w:h="16838"/>
      <w:pgMar w:top="212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4FC2F7" w14:textId="77777777" w:rsidR="0026020F" w:rsidRDefault="0026020F" w:rsidP="00207E1D">
      <w:r>
        <w:separator/>
      </w:r>
    </w:p>
  </w:endnote>
  <w:endnote w:type="continuationSeparator" w:id="0">
    <w:p w14:paraId="38F7B363" w14:textId="77777777" w:rsidR="0026020F" w:rsidRDefault="0026020F" w:rsidP="00207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8020853"/>
      <w:docPartObj>
        <w:docPartGallery w:val="Page Numbers (Bottom of Page)"/>
        <w:docPartUnique/>
      </w:docPartObj>
    </w:sdtPr>
    <w:sdtEndPr/>
    <w:sdtContent>
      <w:sdt>
        <w:sdtPr>
          <w:id w:val="-437063331"/>
          <w:docPartObj>
            <w:docPartGallery w:val="Page Numbers (Top of Page)"/>
            <w:docPartUnique/>
          </w:docPartObj>
        </w:sdtPr>
        <w:sdtEndPr/>
        <w:sdtContent>
          <w:p w14:paraId="41DDC4BB" w14:textId="77777777" w:rsidR="00073494" w:rsidRDefault="00073494" w:rsidP="004140DD">
            <w:pPr>
              <w:pStyle w:val="Footer"/>
              <w:jc w:val="right"/>
            </w:pPr>
          </w:p>
          <w:p w14:paraId="5A7551AE" w14:textId="77777777" w:rsidR="00073494" w:rsidRDefault="00073494" w:rsidP="004140DD">
            <w:pPr>
              <w:pStyle w:val="Footer"/>
              <w:jc w:val="right"/>
            </w:pPr>
          </w:p>
          <w:p w14:paraId="24DE52BD" w14:textId="023E4883" w:rsidR="004140DD" w:rsidRDefault="004140DD" w:rsidP="004140D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E81B49">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81B49">
              <w:rPr>
                <w:b/>
                <w:bCs/>
                <w:noProof/>
              </w:rPr>
              <w:t>1</w:t>
            </w:r>
            <w:r>
              <w:rPr>
                <w:b/>
                <w:bCs/>
                <w:sz w:val="24"/>
                <w:szCs w:val="24"/>
              </w:rPr>
              <w:fldChar w:fldCharType="end"/>
            </w:r>
          </w:p>
        </w:sdtContent>
      </w:sdt>
    </w:sdtContent>
  </w:sdt>
  <w:p w14:paraId="615AC4CB" w14:textId="39DDA9EE" w:rsidR="00EC5370" w:rsidRDefault="00EC5370" w:rsidP="00254504">
    <w:pPr>
      <w:rPr>
        <w:noProo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9FCAF" w14:textId="1171C66E" w:rsidR="00073494" w:rsidRDefault="00073494"/>
  <w:tbl>
    <w:tblPr>
      <w:tblStyle w:val="TableGrid"/>
      <w:tblW w:w="103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74"/>
      <w:gridCol w:w="1474"/>
      <w:gridCol w:w="1474"/>
      <w:gridCol w:w="1474"/>
      <w:gridCol w:w="1474"/>
      <w:gridCol w:w="1474"/>
      <w:gridCol w:w="1474"/>
    </w:tblGrid>
    <w:tr w:rsidR="00254504" w14:paraId="14610371" w14:textId="77777777" w:rsidTr="00457723">
      <w:trPr>
        <w:jc w:val="center"/>
      </w:trPr>
      <w:tc>
        <w:tcPr>
          <w:tcW w:w="1474" w:type="dxa"/>
        </w:tcPr>
        <w:p w14:paraId="607297A3" w14:textId="77777777" w:rsidR="00254504" w:rsidRDefault="00254504" w:rsidP="00254504">
          <w:pPr>
            <w:rPr>
              <w:noProof/>
            </w:rPr>
          </w:pPr>
          <w:r>
            <w:rPr>
              <w:noProof/>
              <w:lang w:eastAsia="fi-FI"/>
            </w:rPr>
            <w:drawing>
              <wp:anchor distT="0" distB="0" distL="114300" distR="114300" simplePos="0" relativeHeight="251663360" behindDoc="1" locked="0" layoutInCell="1" allowOverlap="1" wp14:anchorId="68CDCB6F" wp14:editId="3A0242CE">
                <wp:simplePos x="0" y="0"/>
                <wp:positionH relativeFrom="column">
                  <wp:posOffset>-65405</wp:posOffset>
                </wp:positionH>
                <wp:positionV relativeFrom="paragraph">
                  <wp:posOffset>72427</wp:posOffset>
                </wp:positionV>
                <wp:extent cx="942975" cy="768350"/>
                <wp:effectExtent l="0" t="0" r="9525" b="0"/>
                <wp:wrapNone/>
                <wp:docPr id="682" name="Picture 670" descr="Image result for university of helsink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university of helsinki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2975" cy="768350"/>
                        </a:xfrm>
                        <a:prstGeom prst="rect">
                          <a:avLst/>
                        </a:prstGeom>
                        <a:noFill/>
                        <a:ln>
                          <a:noFill/>
                        </a:ln>
                      </pic:spPr>
                    </pic:pic>
                  </a:graphicData>
                </a:graphic>
              </wp:anchor>
            </w:drawing>
          </w:r>
        </w:p>
      </w:tc>
      <w:tc>
        <w:tcPr>
          <w:tcW w:w="1474" w:type="dxa"/>
        </w:tcPr>
        <w:p w14:paraId="27304067" w14:textId="77777777" w:rsidR="00254504" w:rsidRDefault="00254504" w:rsidP="00254504">
          <w:pPr>
            <w:jc w:val="center"/>
            <w:rPr>
              <w:noProof/>
            </w:rPr>
          </w:pPr>
          <w:r>
            <w:rPr>
              <w:noProof/>
              <w:lang w:eastAsia="fi-FI"/>
            </w:rPr>
            <w:drawing>
              <wp:anchor distT="0" distB="0" distL="114300" distR="114300" simplePos="0" relativeHeight="251664384" behindDoc="1" locked="0" layoutInCell="1" allowOverlap="1" wp14:anchorId="03C9BEBE" wp14:editId="60D0CE38">
                <wp:simplePos x="0" y="0"/>
                <wp:positionH relativeFrom="column">
                  <wp:posOffset>-186958</wp:posOffset>
                </wp:positionH>
                <wp:positionV relativeFrom="paragraph">
                  <wp:posOffset>100965</wp:posOffset>
                </wp:positionV>
                <wp:extent cx="1072706" cy="806450"/>
                <wp:effectExtent l="0" t="0" r="0" b="0"/>
                <wp:wrapNone/>
                <wp:docPr id="683" name="Picture 671" descr="Logo sma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mall text"/>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75522" cy="80856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74" w:type="dxa"/>
        </w:tcPr>
        <w:p w14:paraId="01237063" w14:textId="77777777" w:rsidR="00254504" w:rsidRDefault="00254504" w:rsidP="00254504">
          <w:pPr>
            <w:jc w:val="center"/>
            <w:rPr>
              <w:noProof/>
            </w:rPr>
          </w:pPr>
          <w:r>
            <w:rPr>
              <w:noProof/>
              <w:lang w:eastAsia="fi-FI"/>
            </w:rPr>
            <w:drawing>
              <wp:anchor distT="0" distB="0" distL="114300" distR="114300" simplePos="0" relativeHeight="251665408" behindDoc="1" locked="0" layoutInCell="1" allowOverlap="1" wp14:anchorId="4277281A" wp14:editId="4EED889E">
                <wp:simplePos x="0" y="0"/>
                <wp:positionH relativeFrom="column">
                  <wp:posOffset>55880</wp:posOffset>
                </wp:positionH>
                <wp:positionV relativeFrom="paragraph">
                  <wp:posOffset>113030</wp:posOffset>
                </wp:positionV>
                <wp:extent cx="627189" cy="726800"/>
                <wp:effectExtent l="0" t="0" r="1905" b="0"/>
                <wp:wrapNone/>
                <wp:docPr id="684" name="Picture 672" descr="Logo Uni Freibu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Uni Freiburg.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27189" cy="726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74" w:type="dxa"/>
        </w:tcPr>
        <w:p w14:paraId="479B2596" w14:textId="77777777" w:rsidR="00254504" w:rsidRDefault="00254504" w:rsidP="00254504">
          <w:pPr>
            <w:jc w:val="center"/>
            <w:rPr>
              <w:noProof/>
            </w:rPr>
          </w:pPr>
          <w:r>
            <w:rPr>
              <w:noProof/>
              <w:lang w:eastAsia="fi-FI"/>
            </w:rPr>
            <w:drawing>
              <wp:anchor distT="0" distB="0" distL="114300" distR="114300" simplePos="0" relativeHeight="251666432" behindDoc="1" locked="0" layoutInCell="1" allowOverlap="1" wp14:anchorId="6E2FFB15" wp14:editId="41C05308">
                <wp:simplePos x="0" y="0"/>
                <wp:positionH relativeFrom="column">
                  <wp:posOffset>-56846</wp:posOffset>
                </wp:positionH>
                <wp:positionV relativeFrom="paragraph">
                  <wp:posOffset>175895</wp:posOffset>
                </wp:positionV>
                <wp:extent cx="918092" cy="605815"/>
                <wp:effectExtent l="0" t="0" r="0" b="3810"/>
                <wp:wrapNone/>
                <wp:docPr id="685" name="Picture 673" descr="&amp;Ccaron;eská zem&amp;ecaron;d&amp;ecaron;lská univerzita v Pr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Ccaron;eská zem&amp;ecaron;d&amp;ecaron;lská univerzita v Praz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8092" cy="6058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74" w:type="dxa"/>
        </w:tcPr>
        <w:p w14:paraId="25FDB7FF" w14:textId="54D61EDC" w:rsidR="00254504" w:rsidRDefault="00457723" w:rsidP="00254504">
          <w:pPr>
            <w:jc w:val="center"/>
            <w:rPr>
              <w:noProof/>
            </w:rPr>
          </w:pPr>
          <w:r>
            <w:rPr>
              <w:b/>
              <w:noProof/>
              <w:sz w:val="32"/>
              <w:lang w:eastAsia="fi-FI"/>
            </w:rPr>
            <w:drawing>
              <wp:anchor distT="0" distB="0" distL="114300" distR="114300" simplePos="0" relativeHeight="251668480" behindDoc="1" locked="0" layoutInCell="1" allowOverlap="1" wp14:anchorId="0678648E" wp14:editId="6851EE0B">
                <wp:simplePos x="0" y="0"/>
                <wp:positionH relativeFrom="column">
                  <wp:posOffset>87630</wp:posOffset>
                </wp:positionH>
                <wp:positionV relativeFrom="paragraph">
                  <wp:posOffset>-635</wp:posOffset>
                </wp:positionV>
                <wp:extent cx="732790" cy="952500"/>
                <wp:effectExtent l="0" t="0" r="0" b="0"/>
                <wp:wrapNone/>
                <wp:docPr id="686"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
                          <a:extLst>
                            <a:ext uri="{28A0092B-C50C-407E-A947-70E740481C1C}">
                              <a14:useLocalDpi xmlns:a14="http://schemas.microsoft.com/office/drawing/2010/main" val="0"/>
                            </a:ext>
                          </a:extLst>
                        </a:blip>
                        <a:srcRect l="10833" r="8332" b="8029"/>
                        <a:stretch/>
                      </pic:blipFill>
                      <pic:spPr bwMode="auto">
                        <a:xfrm>
                          <a:off x="0" y="0"/>
                          <a:ext cx="732790" cy="9525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1474" w:type="dxa"/>
        </w:tcPr>
        <w:p w14:paraId="1188820A" w14:textId="77777777" w:rsidR="00254504" w:rsidRDefault="00254504" w:rsidP="00254504">
          <w:pPr>
            <w:jc w:val="center"/>
            <w:rPr>
              <w:noProof/>
            </w:rPr>
          </w:pPr>
          <w:r>
            <w:rPr>
              <w:noProof/>
              <w:lang w:eastAsia="fi-FI"/>
            </w:rPr>
            <w:drawing>
              <wp:inline distT="0" distB="0" distL="0" distR="0" wp14:anchorId="67E330C8" wp14:editId="11D362F1">
                <wp:extent cx="624840" cy="914400"/>
                <wp:effectExtent l="0" t="0" r="3810" b="0"/>
                <wp:docPr id="687"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
                          <a:extLst>
                            <a:ext uri="{28A0092B-C50C-407E-A947-70E740481C1C}">
                              <a14:useLocalDpi xmlns:a14="http://schemas.microsoft.com/office/drawing/2010/main" val="0"/>
                            </a:ext>
                          </a:extLst>
                        </a:blip>
                        <a:srcRect l="16666" r="15000" b="8397"/>
                        <a:stretch/>
                      </pic:blipFill>
                      <pic:spPr bwMode="auto">
                        <a:xfrm>
                          <a:off x="0" y="0"/>
                          <a:ext cx="624840" cy="914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74" w:type="dxa"/>
        </w:tcPr>
        <w:p w14:paraId="3CF1694A" w14:textId="77777777" w:rsidR="00254504" w:rsidRDefault="00254504" w:rsidP="00254504">
          <w:pPr>
            <w:jc w:val="center"/>
            <w:rPr>
              <w:noProof/>
            </w:rPr>
          </w:pPr>
          <w:r>
            <w:rPr>
              <w:noProof/>
              <w:lang w:eastAsia="fi-FI"/>
            </w:rPr>
            <w:drawing>
              <wp:inline distT="0" distB="0" distL="0" distR="0" wp14:anchorId="75877BCF" wp14:editId="69A5A03E">
                <wp:extent cx="586740" cy="905844"/>
                <wp:effectExtent l="0" t="0" r="3810" b="8890"/>
                <wp:docPr id="688"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362" t="6029" r="8705" b="5559"/>
                        <a:stretch/>
                      </pic:blipFill>
                      <pic:spPr bwMode="auto">
                        <a:xfrm>
                          <a:off x="0" y="0"/>
                          <a:ext cx="622950" cy="961748"/>
                        </a:xfrm>
                        <a:prstGeom prst="rect">
                          <a:avLst/>
                        </a:prstGeom>
                        <a:ln>
                          <a:noFill/>
                        </a:ln>
                        <a:extLst>
                          <a:ext uri="{53640926-AAD7-44D8-BBD7-CCE9431645EC}">
                            <a14:shadowObscured xmlns:a14="http://schemas.microsoft.com/office/drawing/2010/main"/>
                          </a:ext>
                        </a:extLst>
                      </pic:spPr>
                    </pic:pic>
                  </a:graphicData>
                </a:graphic>
              </wp:inline>
            </w:drawing>
          </w:r>
        </w:p>
      </w:tc>
    </w:tr>
  </w:tbl>
  <w:p w14:paraId="517B885E" w14:textId="77777777" w:rsidR="00254504" w:rsidRDefault="00254504" w:rsidP="009D73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ACF548" w14:textId="77777777" w:rsidR="0026020F" w:rsidRDefault="0026020F" w:rsidP="00207E1D">
      <w:r>
        <w:separator/>
      </w:r>
    </w:p>
  </w:footnote>
  <w:footnote w:type="continuationSeparator" w:id="0">
    <w:p w14:paraId="1718A2C3" w14:textId="77777777" w:rsidR="0026020F" w:rsidRDefault="0026020F" w:rsidP="00207E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C7DE7" w14:textId="2B0684A7" w:rsidR="00073494" w:rsidRDefault="00B85B73" w:rsidP="00254504">
    <w:pPr>
      <w:pStyle w:val="Header"/>
      <w:tabs>
        <w:tab w:val="clear" w:pos="9638"/>
      </w:tabs>
      <w:ind w:right="-427" w:hanging="567"/>
    </w:pPr>
    <w:r>
      <w:rPr>
        <w:noProof/>
      </w:rPr>
      <w:drawing>
        <wp:anchor distT="0" distB="0" distL="114300" distR="114300" simplePos="0" relativeHeight="251669504" behindDoc="0" locked="0" layoutInCell="1" allowOverlap="1" wp14:anchorId="19C5010E" wp14:editId="7B578198">
          <wp:simplePos x="0" y="0"/>
          <wp:positionH relativeFrom="margin">
            <wp:align>right</wp:align>
          </wp:positionH>
          <wp:positionV relativeFrom="paragraph">
            <wp:posOffset>6985</wp:posOffset>
          </wp:positionV>
          <wp:extent cx="762000" cy="509270"/>
          <wp:effectExtent l="0" t="0" r="0" b="5080"/>
          <wp:wrapSquare wrapText="bothSides"/>
          <wp:docPr id="678" name="Obrázek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509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582E23BA" wp14:editId="44F5EE8E">
          <wp:simplePos x="0" y="0"/>
          <wp:positionH relativeFrom="margin">
            <wp:align>left</wp:align>
          </wp:positionH>
          <wp:positionV relativeFrom="paragraph">
            <wp:posOffset>-635</wp:posOffset>
          </wp:positionV>
          <wp:extent cx="2895600" cy="594360"/>
          <wp:effectExtent l="0" t="0" r="0" b="0"/>
          <wp:wrapSquare wrapText="bothSides"/>
          <wp:docPr id="679" name="Obrázek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95600" cy="594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924806" w14:textId="53B499B2" w:rsidR="00207E1D" w:rsidRDefault="00207E1D" w:rsidP="00D95CE2">
    <w:pPr>
      <w:pStyle w:val="Header"/>
      <w:tabs>
        <w:tab w:val="clear" w:pos="9638"/>
      </w:tabs>
      <w:ind w:right="-42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A8C25" w14:textId="77777777" w:rsidR="00D95CE2" w:rsidRDefault="00D95CE2" w:rsidP="00254504">
    <w:pPr>
      <w:pStyle w:val="Header"/>
      <w:tabs>
        <w:tab w:val="clear" w:pos="9638"/>
      </w:tabs>
      <w:ind w:right="-427" w:hanging="567"/>
      <w:jc w:val="center"/>
    </w:pPr>
  </w:p>
  <w:p w14:paraId="5F698F8C" w14:textId="1B2F422F" w:rsidR="00254504" w:rsidRDefault="00254504" w:rsidP="00254504">
    <w:pPr>
      <w:pStyle w:val="Header"/>
      <w:tabs>
        <w:tab w:val="clear" w:pos="9638"/>
      </w:tabs>
      <w:ind w:right="-427" w:hanging="567"/>
      <w:jc w:val="center"/>
    </w:pPr>
    <w:r>
      <w:rPr>
        <w:noProof/>
        <w:lang w:eastAsia="fi-FI"/>
      </w:rPr>
      <w:drawing>
        <wp:inline distT="0" distB="0" distL="0" distR="0" wp14:anchorId="6FB4C526" wp14:editId="04FC341A">
          <wp:extent cx="2995355" cy="792907"/>
          <wp:effectExtent l="0" t="0" r="0" b="7620"/>
          <wp:docPr id="680" name="Picture 668" descr="ForH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Heal"/>
                  <pic:cNvPicPr>
                    <a:picLocks noChangeAspect="1" noChangeArrowheads="1"/>
                  </pic:cNvPicPr>
                </pic:nvPicPr>
                <pic:blipFill rotWithShape="1">
                  <a:blip r:embed="rId1">
                    <a:extLst>
                      <a:ext uri="{28A0092B-C50C-407E-A947-70E740481C1C}">
                        <a14:useLocalDpi xmlns:a14="http://schemas.microsoft.com/office/drawing/2010/main" val="0"/>
                      </a:ext>
                    </a:extLst>
                  </a:blip>
                  <a:srcRect r="19049"/>
                  <a:stretch/>
                </pic:blipFill>
                <pic:spPr bwMode="auto">
                  <a:xfrm>
                    <a:off x="0" y="0"/>
                    <a:ext cx="3116117" cy="82487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fi-FI"/>
      </w:rPr>
      <w:drawing>
        <wp:inline distT="0" distB="0" distL="0" distR="0" wp14:anchorId="5A676F22" wp14:editId="4D1F5334">
          <wp:extent cx="2671966" cy="651954"/>
          <wp:effectExtent l="0" t="0" r="0" b="0"/>
          <wp:docPr id="681"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u_flag_co_funded_pos_rgb_right.jpg"/>
                  <pic:cNvPicPr/>
                </pic:nvPicPr>
                <pic:blipFill rotWithShape="1">
                  <a:blip r:embed="rId2">
                    <a:extLst>
                      <a:ext uri="{28A0092B-C50C-407E-A947-70E740481C1C}">
                        <a14:useLocalDpi xmlns:a14="http://schemas.microsoft.com/office/drawing/2010/main" val="0"/>
                      </a:ext>
                    </a:extLst>
                  </a:blip>
                  <a:srcRect l="3659" t="8050" r="2567" b="11846"/>
                  <a:stretch/>
                </pic:blipFill>
                <pic:spPr bwMode="auto">
                  <a:xfrm>
                    <a:off x="0" y="0"/>
                    <a:ext cx="2747953" cy="670495"/>
                  </a:xfrm>
                  <a:prstGeom prst="rect">
                    <a:avLst/>
                  </a:prstGeom>
                  <a:ln>
                    <a:noFill/>
                  </a:ln>
                  <a:extLst>
                    <a:ext uri="{53640926-AAD7-44D8-BBD7-CCE9431645EC}">
                      <a14:shadowObscured xmlns:a14="http://schemas.microsoft.com/office/drawing/2010/main"/>
                    </a:ext>
                  </a:extLst>
                </pic:spPr>
              </pic:pic>
            </a:graphicData>
          </a:graphic>
        </wp:inline>
      </w:drawing>
    </w:r>
  </w:p>
  <w:p w14:paraId="7F0AB746" w14:textId="5925ED18" w:rsidR="00D95CE2" w:rsidRDefault="00D95CE2" w:rsidP="00254504">
    <w:pPr>
      <w:pStyle w:val="Header"/>
      <w:tabs>
        <w:tab w:val="clear" w:pos="9638"/>
      </w:tabs>
      <w:ind w:right="-427" w:hanging="567"/>
      <w:jc w:val="center"/>
    </w:pPr>
  </w:p>
  <w:p w14:paraId="1F058484" w14:textId="31B98AC7" w:rsidR="00D95CE2" w:rsidRDefault="00D95CE2" w:rsidP="00254504">
    <w:pPr>
      <w:pStyle w:val="Header"/>
      <w:tabs>
        <w:tab w:val="clear" w:pos="9638"/>
      </w:tabs>
      <w:ind w:right="-427" w:hanging="567"/>
      <w:jc w:val="center"/>
    </w:pPr>
  </w:p>
  <w:p w14:paraId="360DD16E" w14:textId="4B283A55" w:rsidR="00D95CE2" w:rsidRDefault="00D95CE2" w:rsidP="00254504">
    <w:pPr>
      <w:pStyle w:val="Header"/>
      <w:tabs>
        <w:tab w:val="clear" w:pos="9638"/>
      </w:tabs>
      <w:ind w:right="-427" w:hanging="567"/>
      <w:jc w:val="center"/>
    </w:pPr>
  </w:p>
  <w:p w14:paraId="786E4AB0" w14:textId="3A34425E" w:rsidR="00D95CE2" w:rsidRDefault="00D95CE2" w:rsidP="00254504">
    <w:pPr>
      <w:pStyle w:val="Header"/>
      <w:tabs>
        <w:tab w:val="clear" w:pos="9638"/>
      </w:tabs>
      <w:ind w:right="-427" w:hanging="567"/>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E1D"/>
    <w:rsid w:val="00073494"/>
    <w:rsid w:val="001E43AF"/>
    <w:rsid w:val="001F1386"/>
    <w:rsid w:val="00207E1D"/>
    <w:rsid w:val="0022347B"/>
    <w:rsid w:val="0023433C"/>
    <w:rsid w:val="00254504"/>
    <w:rsid w:val="0026020F"/>
    <w:rsid w:val="00311EC6"/>
    <w:rsid w:val="003437FE"/>
    <w:rsid w:val="003F3C02"/>
    <w:rsid w:val="004140DD"/>
    <w:rsid w:val="00457723"/>
    <w:rsid w:val="00497963"/>
    <w:rsid w:val="00504E16"/>
    <w:rsid w:val="0059458B"/>
    <w:rsid w:val="005A4789"/>
    <w:rsid w:val="005E4C06"/>
    <w:rsid w:val="006B3DA6"/>
    <w:rsid w:val="00766ECD"/>
    <w:rsid w:val="008B080E"/>
    <w:rsid w:val="008C7749"/>
    <w:rsid w:val="009D73DE"/>
    <w:rsid w:val="00A757A2"/>
    <w:rsid w:val="00B15B41"/>
    <w:rsid w:val="00B62141"/>
    <w:rsid w:val="00B75702"/>
    <w:rsid w:val="00B85B73"/>
    <w:rsid w:val="00BB52B7"/>
    <w:rsid w:val="00BE0202"/>
    <w:rsid w:val="00C0757E"/>
    <w:rsid w:val="00C870D4"/>
    <w:rsid w:val="00D95CE2"/>
    <w:rsid w:val="00DD075D"/>
    <w:rsid w:val="00E81B49"/>
    <w:rsid w:val="00EC5370"/>
    <w:rsid w:val="00F34D7C"/>
  </w:rsids>
  <m:mathPr>
    <m:mathFont m:val="Cambria Math"/>
    <m:brkBin m:val="before"/>
    <m:brkBinSub m:val="--"/>
    <m:smallFrac m:val="0"/>
    <m:dispDef/>
    <m:lMargin m:val="0"/>
    <m:rMargin m:val="0"/>
    <m:defJc m:val="centerGroup"/>
    <m:wrapIndent m:val="1440"/>
    <m:intLim m:val="subSup"/>
    <m:naryLim m:val="undOvr"/>
  </m:mathPr>
  <w:themeFontLang w:val="fi-FI"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A4AEAE"/>
  <w15:chartTrackingRefBased/>
  <w15:docId w15:val="{95D1A146-E2D8-4E7A-96B1-428FF25A5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57A2"/>
    <w:pPr>
      <w:spacing w:after="0" w:line="240" w:lineRule="auto"/>
    </w:pPr>
    <w:rPr>
      <w:rFonts w:eastAsia="Calibri" w:cs="Arial"/>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7E1D"/>
    <w:pPr>
      <w:tabs>
        <w:tab w:val="center" w:pos="4819"/>
        <w:tab w:val="right" w:pos="9638"/>
      </w:tabs>
    </w:pPr>
    <w:rPr>
      <w:rFonts w:eastAsiaTheme="minorHAnsi" w:cstheme="minorBidi"/>
      <w:szCs w:val="22"/>
      <w:lang w:val="fi-FI" w:eastAsia="en-US"/>
    </w:rPr>
  </w:style>
  <w:style w:type="character" w:customStyle="1" w:styleId="HeaderChar">
    <w:name w:val="Header Char"/>
    <w:basedOn w:val="DefaultParagraphFont"/>
    <w:link w:val="Header"/>
    <w:uiPriority w:val="99"/>
    <w:rsid w:val="00207E1D"/>
  </w:style>
  <w:style w:type="paragraph" w:styleId="Footer">
    <w:name w:val="footer"/>
    <w:basedOn w:val="Normal"/>
    <w:link w:val="FooterChar"/>
    <w:uiPriority w:val="99"/>
    <w:unhideWhenUsed/>
    <w:rsid w:val="00207E1D"/>
    <w:pPr>
      <w:tabs>
        <w:tab w:val="center" w:pos="4819"/>
        <w:tab w:val="right" w:pos="9638"/>
      </w:tabs>
    </w:pPr>
    <w:rPr>
      <w:rFonts w:eastAsiaTheme="minorHAnsi" w:cstheme="minorBidi"/>
      <w:szCs w:val="22"/>
      <w:lang w:val="fi-FI" w:eastAsia="en-US"/>
    </w:rPr>
  </w:style>
  <w:style w:type="character" w:customStyle="1" w:styleId="FooterChar">
    <w:name w:val="Footer Char"/>
    <w:basedOn w:val="DefaultParagraphFont"/>
    <w:link w:val="Footer"/>
    <w:uiPriority w:val="99"/>
    <w:rsid w:val="00207E1D"/>
  </w:style>
  <w:style w:type="table" w:styleId="TableGrid">
    <w:name w:val="Table Grid"/>
    <w:basedOn w:val="TableNormal"/>
    <w:uiPriority w:val="39"/>
    <w:rsid w:val="00EC5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D6FD0-DCE5-4B47-8307-6E367AF24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419</Words>
  <Characters>2391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Helsinki</Company>
  <LinksUpToDate>false</LinksUpToDate>
  <CharactersWithSpaces>2805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Monge Monge, Adrián A</dc:creator>
  <cp:keywords/>
  <dc:description/>
  <cp:lastModifiedBy>Stephen Elliott</cp:lastModifiedBy>
  <cp:revision>2</cp:revision>
  <dcterms:created xsi:type="dcterms:W3CDTF">2021-02-20T04:02:00Z</dcterms:created>
  <dcterms:modified xsi:type="dcterms:W3CDTF">2021-02-20T04:02:00Z</dcterms:modified>
</cp:coreProperties>
</file>